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3F" w:rsidRPr="004E063F" w:rsidRDefault="004E063F" w:rsidP="004E063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3366"/>
          <w:sz w:val="28"/>
          <w:szCs w:val="28"/>
          <w:lang w:eastAsia="ru-RU"/>
        </w:rPr>
      </w:pPr>
      <w:r w:rsidRPr="004E063F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D504E24" wp14:editId="0CD2AD0C">
            <wp:extent cx="409575" cy="504825"/>
            <wp:effectExtent l="0" t="0" r="9525" b="9525"/>
            <wp:docPr id="1" name="Рисунок 2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F" w:rsidRPr="004E063F" w:rsidRDefault="004E063F" w:rsidP="004E063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4E063F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СОВЕТ ДЕПУТАТОВ БОЛЬШЕНИЧКИНСКОГО СЕЛЬСОВЕТА</w:t>
      </w:r>
    </w:p>
    <w:p w:rsidR="004E063F" w:rsidRDefault="004E063F" w:rsidP="004E063F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E06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МИНУСИНСКОГО РАЙОНА </w:t>
      </w:r>
      <w:r w:rsidRPr="004E063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КРАСНОЯРСКОГО КРАЯ</w:t>
      </w:r>
    </w:p>
    <w:p w:rsidR="00A11C34" w:rsidRPr="004E063F" w:rsidRDefault="00A11C34" w:rsidP="004E063F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E063F" w:rsidRDefault="004E063F" w:rsidP="004E06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1C34" w:rsidRPr="004E063F" w:rsidRDefault="00A11C34" w:rsidP="004E06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63F" w:rsidRDefault="00A11C34" w:rsidP="004E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A11C34" w:rsidRPr="00A11C34" w:rsidRDefault="00A11C34" w:rsidP="004E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3F" w:rsidRPr="004E063F" w:rsidRDefault="004E063F" w:rsidP="004E06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063F" w:rsidRPr="004E063F" w:rsidRDefault="004E063F" w:rsidP="004E0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00.00.2017</w:t>
      </w:r>
      <w:r w:rsidRPr="004E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4E06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E063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E0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Pr="004E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0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Ничка</w:t>
      </w:r>
      <w:proofErr w:type="spellEnd"/>
      <w:r w:rsidRPr="004E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00</w:t>
      </w:r>
      <w:r w:rsidRPr="004E063F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7C7931" w:rsidRDefault="007C7931" w:rsidP="007C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31">
        <w:rPr>
          <w:rFonts w:ascii="Times New Roman" w:hAnsi="Times New Roman" w:cs="Times New Roman"/>
          <w:sz w:val="28"/>
          <w:szCs w:val="28"/>
        </w:rPr>
        <w:br/>
      </w:r>
    </w:p>
    <w:p w:rsidR="00A11C34" w:rsidRPr="007C7931" w:rsidRDefault="00A11C34" w:rsidP="007C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63F" w:rsidRDefault="0043363D" w:rsidP="00A11C34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078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8F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A1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 на</w:t>
      </w:r>
      <w:r w:rsidR="00A1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E063F">
        <w:rPr>
          <w:rFonts w:ascii="Times New Roman" w:hAnsi="Times New Roman" w:cs="Times New Roman"/>
          <w:sz w:val="28"/>
          <w:szCs w:val="28"/>
        </w:rPr>
        <w:t>Большеничкинского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11C34">
        <w:rPr>
          <w:rFonts w:ascii="Times New Roman" w:hAnsi="Times New Roman" w:cs="Times New Roman"/>
          <w:sz w:val="28"/>
          <w:szCs w:val="28"/>
        </w:rPr>
        <w:t xml:space="preserve"> </w:t>
      </w:r>
      <w:r w:rsidR="004E063F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</w:p>
    <w:p w:rsidR="0043363D" w:rsidRDefault="0043363D" w:rsidP="007C7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614" w:rsidRDefault="007C7931" w:rsidP="00AB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931">
        <w:rPr>
          <w:rFonts w:ascii="Times New Roman" w:hAnsi="Times New Roman" w:cs="Times New Roman"/>
          <w:sz w:val="28"/>
          <w:szCs w:val="28"/>
        </w:rPr>
        <w:t>В соответствии с главой 32 </w:t>
      </w:r>
      <w:hyperlink r:id="rId6" w:history="1">
        <w:r w:rsidRPr="007C7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7C7931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7C7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06.10.2003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C7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3156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C7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31560D">
        <w:rPr>
          <w:rFonts w:ascii="Times New Roman" w:hAnsi="Times New Roman" w:cs="Times New Roman"/>
          <w:sz w:val="28"/>
          <w:szCs w:val="28"/>
        </w:rPr>
        <w:t>», Законом Красноярского края от________ № ___ «Об установлении единой даты начала применения на территории Красноярского края порядка определения налоговой базы</w:t>
      </w:r>
      <w:r w:rsidR="00F55A77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</w:t>
      </w:r>
      <w:r w:rsidR="0031560D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налогообложения», руководствуясь статьей </w:t>
      </w:r>
      <w:r w:rsidR="004E063F">
        <w:rPr>
          <w:rFonts w:ascii="Times New Roman" w:hAnsi="Times New Roman" w:cs="Times New Roman"/>
          <w:sz w:val="28"/>
          <w:szCs w:val="28"/>
        </w:rPr>
        <w:t>21</w:t>
      </w:r>
      <w:r w:rsidR="0031560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E063F">
        <w:rPr>
          <w:rFonts w:ascii="Times New Roman" w:hAnsi="Times New Roman" w:cs="Times New Roman"/>
          <w:sz w:val="28"/>
          <w:szCs w:val="28"/>
        </w:rPr>
        <w:t>Большеничкинского сельсовета</w:t>
      </w:r>
      <w:r w:rsidR="0031560D">
        <w:rPr>
          <w:rFonts w:ascii="Times New Roman" w:hAnsi="Times New Roman" w:cs="Times New Roman"/>
          <w:sz w:val="28"/>
          <w:szCs w:val="28"/>
        </w:rPr>
        <w:t xml:space="preserve"> </w:t>
      </w:r>
      <w:r w:rsidR="004E063F">
        <w:rPr>
          <w:rFonts w:ascii="Times New Roman" w:hAnsi="Times New Roman" w:cs="Times New Roman"/>
          <w:sz w:val="28"/>
          <w:szCs w:val="28"/>
        </w:rPr>
        <w:t>Минусинского</w:t>
      </w:r>
      <w:proofErr w:type="gramEnd"/>
      <w:r w:rsidR="004E063F">
        <w:rPr>
          <w:rFonts w:ascii="Times New Roman" w:hAnsi="Times New Roman" w:cs="Times New Roman"/>
          <w:sz w:val="28"/>
          <w:szCs w:val="28"/>
        </w:rPr>
        <w:t xml:space="preserve"> района Красноярского края, Большеничкинский сельский</w:t>
      </w:r>
      <w:r w:rsidR="0031560D">
        <w:rPr>
          <w:rFonts w:ascii="Times New Roman" w:hAnsi="Times New Roman" w:cs="Times New Roman"/>
          <w:sz w:val="28"/>
          <w:szCs w:val="28"/>
        </w:rPr>
        <w:t xml:space="preserve"> </w:t>
      </w:r>
      <w:r w:rsidRPr="007C793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31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31">
        <w:rPr>
          <w:rFonts w:ascii="Times New Roman" w:hAnsi="Times New Roman" w:cs="Times New Roman"/>
          <w:sz w:val="28"/>
          <w:szCs w:val="28"/>
        </w:rPr>
        <w:t>решил:</w:t>
      </w:r>
    </w:p>
    <w:p w:rsidR="00AB6614" w:rsidRDefault="0031560D" w:rsidP="00AB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4E063F">
        <w:rPr>
          <w:rFonts w:ascii="Times New Roman" w:hAnsi="Times New Roman" w:cs="Times New Roman"/>
          <w:sz w:val="28"/>
          <w:szCs w:val="28"/>
        </w:rPr>
        <w:t xml:space="preserve">Большеничкинского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E063F">
        <w:rPr>
          <w:rFonts w:ascii="Times New Roman" w:hAnsi="Times New Roman" w:cs="Times New Roman"/>
          <w:sz w:val="28"/>
          <w:szCs w:val="28"/>
        </w:rPr>
        <w:t xml:space="preserve"> Минусинского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8F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 ввести его в действие </w:t>
      </w:r>
      <w:r>
        <w:rPr>
          <w:rFonts w:ascii="Times New Roman" w:hAnsi="Times New Roman" w:cs="Times New Roman"/>
          <w:sz w:val="28"/>
          <w:szCs w:val="28"/>
        </w:rPr>
        <w:t>с 1 января 2018 года</w:t>
      </w:r>
      <w:r w:rsidR="006A285E">
        <w:rPr>
          <w:rFonts w:ascii="Times New Roman" w:hAnsi="Times New Roman" w:cs="Times New Roman"/>
          <w:sz w:val="28"/>
          <w:szCs w:val="28"/>
        </w:rPr>
        <w:t>.</w:t>
      </w:r>
    </w:p>
    <w:p w:rsidR="0031560D" w:rsidRDefault="00AB6614" w:rsidP="00AB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налоговая база по налогу на имущество физических лиц в отношении каждого объекта налогообложения определяется </w:t>
      </w:r>
      <w:r w:rsidR="0058760C">
        <w:rPr>
          <w:rFonts w:ascii="Times New Roman" w:hAnsi="Times New Roman" w:cs="Times New Roman"/>
          <w:sz w:val="28"/>
          <w:szCs w:val="28"/>
        </w:rPr>
        <w:t>исходя из их</w:t>
      </w:r>
      <w:r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5876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58760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2D" w:rsidRPr="0058760C" w:rsidRDefault="00F1492D" w:rsidP="00587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306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078F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налоговые ставки </w:t>
      </w:r>
      <w:r w:rsidR="007B6BBC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F1492D" w:rsidRPr="00F1492D" w:rsidRDefault="00F1492D" w:rsidP="00F1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621"/>
      <w:bookmarkEnd w:id="0"/>
      <w:r w:rsidRPr="00F1492D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bookmarkEnd w:id="1"/>
    <w:p w:rsidR="00F1492D" w:rsidRPr="00F1492D" w:rsidRDefault="00F1492D" w:rsidP="00F1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92D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F1492D" w:rsidRPr="00F1492D" w:rsidRDefault="00F1492D" w:rsidP="00F1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92D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1492D" w:rsidRPr="00F1492D" w:rsidRDefault="00F1492D" w:rsidP="00F1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92D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F1492D" w:rsidRPr="00F1492D" w:rsidRDefault="00F1492D" w:rsidP="00F1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92D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F1492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1492D">
        <w:rPr>
          <w:rFonts w:ascii="Times New Roman" w:hAnsi="Times New Roman" w:cs="Times New Roman"/>
          <w:sz w:val="28"/>
          <w:szCs w:val="28"/>
        </w:rPr>
        <w:t>-мест;</w:t>
      </w:r>
    </w:p>
    <w:p w:rsidR="00F1492D" w:rsidRPr="00F1492D" w:rsidRDefault="00F1492D" w:rsidP="00F1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6216"/>
      <w:r w:rsidRPr="00F1492D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F1492D">
        <w:rPr>
          <w:rFonts w:ascii="Times New Roman" w:hAnsi="Times New Roman" w:cs="Times New Roman"/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F1492D" w:rsidRPr="00F1492D" w:rsidRDefault="00F1492D" w:rsidP="00F1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622"/>
      <w:bookmarkEnd w:id="2"/>
      <w:proofErr w:type="gramStart"/>
      <w:r w:rsidRPr="00F1492D">
        <w:rPr>
          <w:rFonts w:ascii="Times New Roman" w:hAnsi="Times New Roman" w:cs="Times New Roman"/>
          <w:sz w:val="28"/>
          <w:szCs w:val="28"/>
        </w:rPr>
        <w:t>2) 2 процент</w:t>
      </w:r>
      <w:r w:rsidR="004E6FAD">
        <w:rPr>
          <w:rFonts w:ascii="Times New Roman" w:hAnsi="Times New Roman" w:cs="Times New Roman"/>
          <w:sz w:val="28"/>
          <w:szCs w:val="28"/>
        </w:rPr>
        <w:t>а</w:t>
      </w:r>
      <w:r w:rsidRPr="00F1492D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w:anchor="sub_37827" w:history="1">
        <w:r w:rsidRPr="001D434A">
          <w:rPr>
            <w:rFonts w:ascii="Times New Roman" w:hAnsi="Times New Roman" w:cs="Times New Roman"/>
            <w:sz w:val="28"/>
            <w:szCs w:val="28"/>
          </w:rPr>
          <w:t>пунктом 7 статьи 378.2</w:t>
        </w:r>
      </w:hyperlink>
      <w:r w:rsidRPr="00F1492D">
        <w:rPr>
          <w:rFonts w:ascii="Times New Roman" w:hAnsi="Times New Roman" w:cs="Times New Roman"/>
          <w:sz w:val="28"/>
          <w:szCs w:val="28"/>
        </w:rPr>
        <w:t xml:space="preserve"> </w:t>
      </w:r>
      <w:r w:rsidR="004E6FAD" w:rsidRPr="001D434A">
        <w:rPr>
          <w:rFonts w:ascii="Times New Roman" w:hAnsi="Times New Roman" w:cs="Times New Roman"/>
          <w:sz w:val="28"/>
          <w:szCs w:val="28"/>
        </w:rPr>
        <w:t>Налогового</w:t>
      </w:r>
      <w:r w:rsidRPr="00F1492D">
        <w:rPr>
          <w:rFonts w:ascii="Times New Roman" w:hAnsi="Times New Roman" w:cs="Times New Roman"/>
          <w:sz w:val="28"/>
          <w:szCs w:val="28"/>
        </w:rPr>
        <w:t xml:space="preserve"> </w:t>
      </w:r>
      <w:r w:rsidR="004E6FAD" w:rsidRPr="001D434A">
        <w:rPr>
          <w:rFonts w:ascii="Times New Roman" w:hAnsi="Times New Roman" w:cs="Times New Roman"/>
          <w:sz w:val="28"/>
          <w:szCs w:val="28"/>
        </w:rPr>
        <w:t>к</w:t>
      </w:r>
      <w:r w:rsidRPr="00F1492D">
        <w:rPr>
          <w:rFonts w:ascii="Times New Roman" w:hAnsi="Times New Roman" w:cs="Times New Roman"/>
          <w:sz w:val="28"/>
          <w:szCs w:val="28"/>
        </w:rPr>
        <w:t>одекса</w:t>
      </w:r>
      <w:r w:rsidR="004E6FAD" w:rsidRPr="001D434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1492D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w:anchor="sub_3782102" w:history="1">
        <w:r w:rsidRPr="001D434A">
          <w:rPr>
            <w:rFonts w:ascii="Times New Roman" w:hAnsi="Times New Roman" w:cs="Times New Roman"/>
            <w:sz w:val="28"/>
            <w:szCs w:val="28"/>
          </w:rPr>
          <w:t>абзацем вторым пункта 10 статьи 378.2</w:t>
        </w:r>
      </w:hyperlink>
      <w:r w:rsidRPr="00F1492D">
        <w:rPr>
          <w:rFonts w:ascii="Times New Roman" w:hAnsi="Times New Roman" w:cs="Times New Roman"/>
          <w:sz w:val="28"/>
          <w:szCs w:val="28"/>
        </w:rPr>
        <w:t xml:space="preserve"> </w:t>
      </w:r>
      <w:r w:rsidR="004E6FAD" w:rsidRPr="001D434A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4E6FAD">
        <w:rPr>
          <w:rFonts w:ascii="Times New Roman" w:hAnsi="Times New Roman" w:cs="Times New Roman"/>
          <w:sz w:val="28"/>
          <w:szCs w:val="28"/>
        </w:rPr>
        <w:t>к</w:t>
      </w:r>
      <w:r w:rsidRPr="00F1492D">
        <w:rPr>
          <w:rFonts w:ascii="Times New Roman" w:hAnsi="Times New Roman" w:cs="Times New Roman"/>
          <w:sz w:val="28"/>
          <w:szCs w:val="28"/>
        </w:rPr>
        <w:t>одекса</w:t>
      </w:r>
      <w:r w:rsidR="004E6FA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1492D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1492D" w:rsidRPr="00F1492D" w:rsidRDefault="00F1492D" w:rsidP="00F1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623"/>
      <w:bookmarkEnd w:id="3"/>
      <w:r w:rsidRPr="00F1492D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bookmarkEnd w:id="4"/>
    <w:p w:rsidR="00CD327F" w:rsidRDefault="00945321" w:rsidP="007C793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32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</w:t>
      </w:r>
      <w:r w:rsidR="00255C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дополнение к льготам, установленным статьей 407 </w:t>
      </w:r>
      <w:hyperlink r:id="rId8" w:history="1">
        <w:r w:rsidR="00255CBC" w:rsidRPr="00CD327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Налогов</w:t>
        </w:r>
        <w:r w:rsidR="00255CB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ого</w:t>
        </w:r>
        <w:r w:rsidR="00255CBC" w:rsidRPr="00CD327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кодекс</w:t>
        </w:r>
        <w:r w:rsidR="00255CB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а</w:t>
        </w:r>
        <w:r w:rsidR="00255CBC" w:rsidRPr="00CD327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="00255CBC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, установить, что </w:t>
      </w:r>
      <w:r w:rsidRPr="00CD32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право на налоговые льготы</w:t>
      </w:r>
      <w:r w:rsidR="00255C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D32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имеют следующие категории налогоплательщиков:</w:t>
      </w:r>
    </w:p>
    <w:p w:rsidR="00CD327F" w:rsidRDefault="00945321" w:rsidP="007C793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32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</w:t>
      </w:r>
      <w:r w:rsidR="00CD327F" w:rsidRPr="00CD32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инвалиды боевых действий.</w:t>
      </w:r>
    </w:p>
    <w:p w:rsidR="008F5B66" w:rsidRDefault="001D434A" w:rsidP="007C793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 Признать утратившими силу</w:t>
      </w:r>
      <w:r w:rsidR="004E06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решение № 114-РС от 20.11.2014г.</w:t>
      </w:r>
    </w:p>
    <w:p w:rsidR="001D434A" w:rsidRDefault="001D434A" w:rsidP="007C793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6. Настоящее решение вступает в силу с 1 января 2018 года, но не ранее чем по истечению одного месяца со дня его официального опубликования </w:t>
      </w:r>
      <w:r w:rsidR="004E06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газете «Сельские вести»</w:t>
      </w:r>
      <w:r w:rsidR="00255C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D434A" w:rsidRDefault="001D434A" w:rsidP="007C793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D434A" w:rsidRDefault="001D434A" w:rsidP="007C793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D434A" w:rsidRDefault="001D434A" w:rsidP="00255CB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A7BF9" w:rsidRPr="003A7BF9" w:rsidRDefault="003A7BF9" w:rsidP="003A7BF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</w:t>
      </w:r>
      <w:r w:rsidRPr="003A7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3A7B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А.В.Сайфулина</w:t>
      </w:r>
      <w:proofErr w:type="spellEnd"/>
    </w:p>
    <w:p w:rsidR="003A7BF9" w:rsidRPr="003A7BF9" w:rsidRDefault="003A7BF9" w:rsidP="003A7BF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F9" w:rsidRPr="003A7BF9" w:rsidRDefault="003A7BF9" w:rsidP="003A7BF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A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BF9" w:rsidRPr="003A7BF9" w:rsidRDefault="003A7BF9" w:rsidP="003A7BF9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CD327F" w:rsidRPr="00CD327F" w:rsidRDefault="00CD327F" w:rsidP="001D43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CD327F" w:rsidRPr="00CD327F" w:rsidSect="00A11C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31"/>
    <w:rsid w:val="001D434A"/>
    <w:rsid w:val="00255CBC"/>
    <w:rsid w:val="0031560D"/>
    <w:rsid w:val="003A7BF9"/>
    <w:rsid w:val="0043363D"/>
    <w:rsid w:val="004E063F"/>
    <w:rsid w:val="004E6FAD"/>
    <w:rsid w:val="0058760C"/>
    <w:rsid w:val="006A285E"/>
    <w:rsid w:val="007A1CFC"/>
    <w:rsid w:val="007B6BBC"/>
    <w:rsid w:val="007C7931"/>
    <w:rsid w:val="008F5B66"/>
    <w:rsid w:val="00945321"/>
    <w:rsid w:val="009E078F"/>
    <w:rsid w:val="00A11C34"/>
    <w:rsid w:val="00A73271"/>
    <w:rsid w:val="00AB6614"/>
    <w:rsid w:val="00C66174"/>
    <w:rsid w:val="00CD327F"/>
    <w:rsid w:val="00E8081B"/>
    <w:rsid w:val="00F1492D"/>
    <w:rsid w:val="00F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C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79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61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B661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D327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0">
    <w:name w:val="Заголовок 2 Знак"/>
    <w:basedOn w:val="a0"/>
    <w:link w:val="2"/>
    <w:uiPriority w:val="9"/>
    <w:rsid w:val="00F55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C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79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61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B661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D327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0">
    <w:name w:val="Заголовок 2 Знак"/>
    <w:basedOn w:val="a0"/>
    <w:link w:val="2"/>
    <w:uiPriority w:val="9"/>
    <w:rsid w:val="00F55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4</cp:revision>
  <dcterms:created xsi:type="dcterms:W3CDTF">2017-09-20T07:09:00Z</dcterms:created>
  <dcterms:modified xsi:type="dcterms:W3CDTF">2017-10-04T03:46:00Z</dcterms:modified>
</cp:coreProperties>
</file>